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12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da redigere su carta intestata (non in bollo) </w:t>
      </w:r>
    </w:p>
    <w:p>
      <w:pPr>
        <w:pStyle w:val="Normal"/>
        <w:spacing w:before="360" w:after="1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DOMANDA CONCESSIONE CONTRIBUTO</w:t>
      </w:r>
    </w:p>
    <w:p>
      <w:pPr>
        <w:pStyle w:val="Normal"/>
        <w:spacing w:before="360" w:after="12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Città di Moncalieri - c.a. Assessorato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>..………………..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360" w:after="120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Il/La sottoscritto/a …………………..………………………………………….…………….………..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………………………….………….......................… il ………………......…..……………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qualità di </w:t>
      </w:r>
      <w:r>
        <w:rPr>
          <w:rFonts w:cs="Times New Roman" w:ascii="Times New Roman" w:hAnsi="Times New Roman"/>
          <w:b/>
          <w:sz w:val="24"/>
          <w:szCs w:val="24"/>
        </w:rPr>
        <w:t xml:space="preserve">legale rappresentante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cs="Times New Roman" w:ascii="Times New Roman" w:hAnsi="Times New Roman"/>
          <w:sz w:val="24"/>
          <w:szCs w:val="24"/>
        </w:rPr>
        <w:t xml:space="preserve"> …………………............................................................….…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indicare denominazione, indirizzo della sede legale, codice fiscale o partita IVA, telefono, mail, dati relativi all’eventuale iscrizione al Registro del Terzo settore</w:t>
      </w:r>
      <w:r>
        <w:rPr>
          <w:rFonts w:cs="Times New Roman" w:ascii="Times New Roman" w:hAnsi="Times New Roman"/>
          <w:sz w:val="24"/>
          <w:szCs w:val="24"/>
        </w:rPr>
        <w:t xml:space="preserve">),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conoscenza di quanto prescritto dall’art. 76 del DPR 28 dicembre 2000 n. 445 sulla responsabilità penale cui può andare incontro in caso di dichiarazioni mendaci e falsità in atti,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chiede la concessione del </w:t>
      </w:r>
      <w:r>
        <w:rPr>
          <w:rFonts w:cs="Times New Roman" w:ascii="Times New Roman" w:hAnsi="Times New Roman"/>
          <w:b/>
          <w:sz w:val="24"/>
          <w:szCs w:val="24"/>
        </w:rPr>
        <w:t>patrocinio della Città di Moncalieri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 realizzazione dell’</w:t>
      </w:r>
      <w:r>
        <w:rPr>
          <w:rFonts w:cs="Times New Roman" w:ascii="Times New Roman" w:hAnsi="Times New Roman"/>
          <w:b/>
          <w:sz w:val="24"/>
          <w:szCs w:val="24"/>
        </w:rPr>
        <w:t>attività/manifestazione/progetto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it-IT" w:eastAsia="en-US" w:bidi="ar-SA"/>
        </w:rPr>
        <w:t>indicare nome; fornire descrizione o rinviare alla documentazione allegata</w:t>
      </w:r>
      <w:r>
        <w:rPr>
          <w:rFonts w:cs="Times New Roman" w:ascii="Times New Roman" w:hAnsi="Times New Roman"/>
          <w:sz w:val="24"/>
          <w:szCs w:val="24"/>
        </w:rPr>
        <w:t>):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A tal fine </w:t>
      </w:r>
      <w:r>
        <w:rPr>
          <w:rFonts w:eastAsia="MS Mincho" w:ascii="Times New Roman" w:hAnsi="Times New Roman"/>
          <w:b/>
          <w:sz w:val="24"/>
          <w:szCs w:val="24"/>
        </w:rPr>
        <w:t>dichiara</w:t>
      </w:r>
      <w:r>
        <w:rPr>
          <w:rFonts w:eastAsia="MS Mincho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disporre, per la realizzazione dell’attività/manifestazione/progetto, di adeguate strutture, capacità tecniche e risorse adeguate alle necessità;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 preso visione delle normative e circolari di riferimento in tema di “security” e “safety” a cui attenersi sia in fase di progettazione/organizzazione che durante lo svolgimento dell’attività/manifestazione/progetto;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il soggetto organizzatore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it-IT" w:eastAsia="en-US" w:bidi="ar-SA"/>
        </w:rPr>
        <w:t>assume l’imegno di</w:t>
      </w:r>
      <w:r>
        <w:rPr>
          <w:rFonts w:ascii="Times New Roman" w:hAnsi="Times New Roman"/>
          <w:sz w:val="24"/>
          <w:szCs w:val="24"/>
        </w:rPr>
        <w:t xml:space="preserve"> richiedere tutte le eventuali autorizzazioni necessarie per lo svolgimento dell’iniziativa e assume a proprio carico tutti gli adempimenti e gli oneri relativi alla realizzazione della medesima nel rispetto di quanto stabilito nei provvedimenti autorizzativi, nelle norme regolamentari e di legge, tenendo sollevata l’Amministrazione Comunale da ogni responsabilità per danni a persone e/o cose che si dovessero verificare in conseguenza e nel corso della manifestazione;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di non aver inoltrato altre domande di patrocinio / di aver inoltrato altre domande di patrocinio anche a: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esito……………………………………………………………………………</w:t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Per la realizzazione dell’evento si </w:t>
      </w:r>
      <w:r>
        <w:rPr>
          <w:rFonts w:cs="Times New Roman" w:ascii="Times New Roman" w:hAnsi="Times New Roman"/>
          <w:b/>
          <w:sz w:val="24"/>
          <w:szCs w:val="24"/>
        </w:rPr>
        <w:t>chiede</w:t>
      </w:r>
      <w:r>
        <w:rPr>
          <w:rFonts w:cs="Times New Roman" w:ascii="Times New Roman" w:hAnsi="Times New Roman"/>
          <w:sz w:val="24"/>
          <w:szCs w:val="24"/>
        </w:rPr>
        <w:t xml:space="preserve"> altresì (</w:t>
      </w:r>
      <w:r>
        <w:rPr>
          <w:rFonts w:cs="Times New Roman" w:ascii="Times New Roman" w:hAnsi="Times New Roman"/>
          <w:i/>
          <w:sz w:val="24"/>
          <w:szCs w:val="24"/>
        </w:rPr>
        <w:t>barrare la voce di interesse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riduzione (art. 18 del Regolamento Comunale per l’applicazione dell’imposta sulla pubblicità) o l’esenzione (art. 19) dell’imposta comunale sulla pubblicità (</w:t>
      </w:r>
      <w:r>
        <w:rPr>
          <w:rFonts w:cs="Times New Roman" w:ascii="Times New Roman" w:hAnsi="Times New Roman"/>
          <w:i/>
          <w:sz w:val="24"/>
          <w:szCs w:val="24"/>
        </w:rPr>
        <w:t>specificare le ragioni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servizio pubbliche affissioni (artt. 20 e ss. Regolamento Comunale perl’effettuazione del servizio di pubbliche affissioni) e l’eventuale riduzione o esenzione del diritto (</w:t>
      </w:r>
      <w:r>
        <w:rPr>
          <w:rFonts w:cs="Times New Roman" w:ascii="Times New Roman" w:hAnsi="Times New Roman"/>
          <w:i/>
          <w:sz w:val="24"/>
          <w:szCs w:val="24"/>
        </w:rPr>
        <w:t>specificare le ragioni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l’occuapzione di suolo pubblico (regolamento Comunale per l’occupazione di spazi pubblici e per l’applicazione della tassa) e l’eventuale esenzione dalla tariffa (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precisare durata, ubicazione, dimensione dell’occupazione; specificare ragioni esenzione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)  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l’utilizzo gratuito delle strutture comunali (</w:t>
      </w:r>
      <w:r>
        <w:rPr>
          <w:rFonts w:cs="Times New Roman" w:ascii="Times New Roman" w:hAnsi="Times New Roman"/>
          <w:i/>
          <w:sz w:val="24"/>
          <w:szCs w:val="24"/>
        </w:rPr>
        <w:t>precisare struttura, date e orari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0"/>
        </w:numPr>
        <w:spacing w:before="120" w:after="0"/>
        <w:ind w:left="144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fornitura di materiali e attrezzature (</w:t>
      </w:r>
      <w:r>
        <w:rPr>
          <w:rFonts w:cs="Times New Roman" w:ascii="Times New Roman" w:hAnsi="Times New Roman"/>
          <w:i/>
          <w:sz w:val="24"/>
          <w:szCs w:val="24"/>
        </w:rPr>
        <w:t>precisare tipo e quantità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servizio pulizie (</w:t>
      </w:r>
      <w:r>
        <w:rPr>
          <w:rFonts w:cs="Times New Roman" w:ascii="Times New Roman" w:hAnsi="Times New Roman"/>
          <w:i/>
          <w:sz w:val="24"/>
          <w:szCs w:val="24"/>
        </w:rPr>
        <w:t>specificare esigenze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servizi utenze elettriche (</w:t>
      </w:r>
      <w:r>
        <w:rPr>
          <w:rFonts w:cs="Times New Roman" w:ascii="Times New Roman" w:hAnsi="Times New Roman"/>
          <w:i/>
          <w:sz w:val="24"/>
          <w:szCs w:val="24"/>
        </w:rPr>
        <w:t>specificare esigenze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</w:t>
      </w:r>
      <w:r>
        <w:rPr>
          <w:rFonts w:cs="Times New Roman" w:ascii="Times New Roman" w:hAnsi="Times New Roman"/>
          <w:i/>
          <w:sz w:val="24"/>
          <w:szCs w:val="24"/>
        </w:rPr>
        <w:t>precisare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tal fine si </w:t>
      </w:r>
      <w:r>
        <w:rPr>
          <w:rFonts w:cs="Times New Roman" w:ascii="Times New Roman" w:hAnsi="Times New Roman"/>
          <w:b/>
          <w:sz w:val="24"/>
          <w:szCs w:val="24"/>
        </w:rPr>
        <w:t>allega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fotocopia non autenticata di un documento di identità del legale rappresentante.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documentazione idonea a consentire il riscontro dei requisiti soggettivi (</w:t>
      </w:r>
      <w:r>
        <w:rPr>
          <w:rFonts w:cs="Times New Roman" w:ascii="Times New Roman" w:hAnsi="Times New Roman"/>
          <w:i/>
          <w:sz w:val="24"/>
          <w:szCs w:val="24"/>
        </w:rPr>
        <w:t>ad es. Statuto – oppure indicare se e quando è stato già depositato e se è ancora vigente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(</w:t>
      </w:r>
      <w:r>
        <w:rPr>
          <w:rFonts w:cs="Times New Roman" w:ascii="Times New Roman" w:hAnsi="Times New Roman"/>
          <w:i/>
          <w:sz w:val="24"/>
          <w:szCs w:val="24"/>
        </w:rPr>
        <w:t>barrare se allegato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il programma dell’attività/manifestazione/progetto;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una relazione su analoghe attività svolte in precedenza nello stesso settore possibilmente documentata.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>Informativa ai sensi dell’artt. 13 e 14 del Reg. UE n. 679/2016 e della normativa nazionale in materia di protezione dei dati personali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 dati personali forniti sono utilizzati dal Comune di Moncalieri, Titolare del trattamento, con sede legale in Piazza Vittorio Emanuele II, n. 2 – 10024 - Moncalieri (TO). PEC: </w:t>
      </w:r>
      <w:hyperlink r:id="rId2">
        <w:r>
          <w:rPr>
            <w:rStyle w:val="CollegamentoInternet"/>
            <w:rFonts w:cs="Times New Roman" w:ascii="Times New Roman" w:hAnsi="Times New Roman"/>
            <w:sz w:val="20"/>
            <w:szCs w:val="20"/>
          </w:rPr>
          <w:t>protocollo@cert.comune.moncalieri.to.it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  Telefono: 0116401411. Il trattamento dei dati personali avviene mediante modalità cartacea e informatica da parte di personale autorizzato ed istruito a tal fine. I dati sono raccolti al fine di perseguire la finalità di concessione del patrocinio da parte dell’Amministrazione Comunale. Per l’esercizio dei suoi diritti di accesso, rettifica, cancellazione, limitazione o per opporsi al trattamento può contattare direttamente il Titolare del trattamento o il DPO, Acta Consulting S.r.l. contattabile all’indirizzo e-mail: </w:t>
      </w:r>
      <w:hyperlink r:id="rId3">
        <w:r>
          <w:rPr>
            <w:rStyle w:val="CollegamentoInternet"/>
            <w:rFonts w:cs="Times New Roman" w:ascii="Times New Roman" w:hAnsi="Times New Roman"/>
            <w:sz w:val="20"/>
            <w:szCs w:val="20"/>
          </w:rPr>
          <w:t>dpo@actaconsulting.it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 Informativa completa disponibile sul sito </w:t>
      </w:r>
      <w:hyperlink r:id="rId4">
        <w:r>
          <w:rPr>
            <w:rStyle w:val="CollegamentoInternet"/>
            <w:rFonts w:cs="Times New Roman" w:ascii="Times New Roman" w:hAnsi="Times New Roman"/>
            <w:sz w:val="20"/>
            <w:szCs w:val="20"/>
          </w:rPr>
          <w:t>www.comune.moncalieri.to.it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36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mpact">
    <w:charset w:val="00"/>
    <w:family w:val="roman"/>
    <w:pitch w:val="variable"/>
  </w:font>
  <w:font w:name="TimesNewRomanPSMT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NewRomanPSMT" w:hAnsi="TimesNewRomanPSMT" w:cs="TimesNewRomanPSMT" w:hint="default"/>
        <w:rFonts w:cs="TimesNewRomanPS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NewRomanPSMT" w:hAnsi="TimesNewRomanPSMT" w:cs="TimesNewRomanPSMT" w:hint="default"/>
        <w:rFonts w:cs="TimesNewRomanPS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876"/>
    <w:pPr>
      <w:widowControl/>
      <w:suppressAutoHyphens w:val="true"/>
      <w:bidi w:val="0"/>
      <w:spacing w:before="36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93b85"/>
    <w:rPr>
      <w:color w:val="0000FF"/>
      <w:u w:val="single"/>
    </w:rPr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37463b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0">
    <w:name w:val="WW8Num7z0"/>
    <w:qFormat/>
    <w:rPr>
      <w:rFonts w:ascii="Symbol" w:hAnsi="Symbol" w:eastAsia="Symbol"/>
      <w:szCs w:val="24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Symbol" w:hAnsi="Symbol" w:eastAsia="Symbol"/>
    </w:rPr>
  </w:style>
  <w:style w:type="character" w:styleId="Object">
    <w:name w:val="object"/>
    <w:qFormat/>
    <w:rPr/>
  </w:style>
  <w:style w:type="character" w:styleId="TestofumettoCarattere">
    <w:name w:val="Testo fumetto Carattere"/>
    <w:qFormat/>
    <w:rPr>
      <w:rFonts w:ascii="Tahoma" w:hAnsi="Tahoma" w:eastAsia="Tahoma"/>
      <w:sz w:val="16"/>
      <w:szCs w:val="16"/>
    </w:rPr>
  </w:style>
  <w:style w:type="character" w:styleId="HTMLVariable">
    <w:name w:val="HTML Variable"/>
    <w:qFormat/>
    <w:rPr>
      <w:i/>
    </w:rPr>
  </w:style>
  <w:style w:type="character" w:styleId="HTMLKeyboard">
    <w:name w:val="HTML Keyboard"/>
    <w:qFormat/>
    <w:rPr>
      <w:rFonts w:ascii="Courier New" w:hAnsi="Courier New" w:cs="Courier New"/>
      <w:sz w:val="20"/>
      <w:szCs w:val="20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</w:rPr>
  </w:style>
  <w:style w:type="character" w:styleId="Linenumber">
    <w:name w:val="line number"/>
    <w:qFormat/>
    <w:rPr/>
  </w:style>
  <w:style w:type="character" w:styleId="HTMLTypewriter">
    <w:name w:val="HTML Typewriter"/>
    <w:qFormat/>
    <w:rPr>
      <w:rFonts w:ascii="Courier New" w:hAnsi="Courier New" w:cs="Courier New"/>
      <w:sz w:val="20"/>
      <w:szCs w:val="20"/>
    </w:rPr>
  </w:style>
  <w:style w:type="character" w:styleId="HTMLSample">
    <w:name w:val="HTML Sample"/>
    <w:qFormat/>
    <w:rPr>
      <w:rFonts w:ascii="Courier New" w:hAnsi="Courier New" w:cs="Courier New"/>
    </w:rPr>
  </w:style>
  <w:style w:type="character" w:styleId="Strong">
    <w:name w:val="Strong"/>
    <w:qFormat/>
    <w:rPr>
      <w:b/>
    </w:rPr>
  </w:style>
  <w:style w:type="character" w:styleId="HTMLDefinition">
    <w:name w:val="HTML Definition"/>
    <w:qFormat/>
    <w:rPr>
      <w:i/>
    </w:rPr>
  </w:style>
  <w:style w:type="character" w:styleId="HTMLCode">
    <w:name w:val="HTML Code"/>
    <w:qFormat/>
    <w:rPr>
      <w:rFonts w:ascii="Courier New" w:hAnsi="Courier New" w:cs="Courier New"/>
      <w:sz w:val="20"/>
      <w:szCs w:val="20"/>
    </w:rPr>
  </w:style>
  <w:style w:type="character" w:styleId="HTMLCite">
    <w:name w:val="HTML Cite"/>
    <w:qFormat/>
    <w:rPr>
      <w:i/>
    </w:rPr>
  </w:style>
  <w:style w:type="character" w:styleId="HTMLAcronym">
    <w:name w:val="HTML Acronym"/>
    <w:qFormat/>
    <w:rPr/>
  </w:style>
  <w:style w:type="character" w:styleId="Pagenumber">
    <w:name w:val="page number"/>
    <w:qFormat/>
    <w:rPr>
      <w:rFonts w:ascii="Times New Roman" w:hAnsi="Times New Roman" w:cs="Times New Roman"/>
      <w:i/>
      <w:sz w:val="20"/>
      <w:lang w:bidi="ar-SA"/>
    </w:rPr>
  </w:style>
  <w:style w:type="character" w:styleId="Caselladicontrollo">
    <w:name w:val="Casella di controllo"/>
    <w:qFormat/>
    <w:rPr>
      <w:spacing w:val="0"/>
      <w:sz w:val="22"/>
      <w:lang w:val="ar-SA"/>
    </w:rPr>
  </w:style>
  <w:style w:type="character" w:styleId="Etichettaintestazionemessaggio">
    <w:name w:val="Etichetta intestazione messaggio"/>
    <w:qFormat/>
    <w:rPr>
      <w:rFonts w:ascii="Arial" w:hAnsi="Arial" w:cs="Arial"/>
      <w:b/>
      <w:spacing w:val="-4"/>
      <w:sz w:val="18"/>
      <w:lang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e4c81"/>
    <w:pPr>
      <w:spacing w:before="360" w:after="120"/>
      <w:ind w:left="720" w:hanging="0"/>
      <w:contextualSpacing/>
    </w:pPr>
    <w:rPr/>
  </w:style>
  <w:style w:type="paragraph" w:styleId="PlainText">
    <w:name w:val="Plain Text"/>
    <w:basedOn w:val="Normal"/>
    <w:link w:val="TestonormaleCarattere"/>
    <w:semiHidden/>
    <w:qFormat/>
    <w:rsid w:val="0037463b"/>
    <w:pPr>
      <w:spacing w:before="0" w:after="0"/>
      <w:jc w:val="left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Testocenter2">
    <w:name w:val="testocenter2"/>
    <w:basedOn w:val="Normal"/>
    <w:qFormat/>
    <w:pPr>
      <w:spacing w:before="75" w:after="180"/>
      <w:ind w:firstLine="240"/>
      <w:jc w:val="center"/>
    </w:pPr>
    <w:rPr>
      <w:rFonts w:ascii="Tahoma" w:hAnsi="Tahoma" w:eastAsia="Tahoma"/>
      <w:color w:val="000000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Toaheading">
    <w:name w:val="toa heading"/>
    <w:basedOn w:val="Normal"/>
    <w:qFormat/>
    <w:pPr>
      <w:spacing w:before="120" w:after="120"/>
    </w:pPr>
    <w:rPr>
      <w:rFonts w:ascii="Arial" w:hAnsi="Arial" w:eastAsia="Arial"/>
      <w:b/>
      <w:bCs/>
      <w:lang w:eastAsia="ar-SA"/>
    </w:rPr>
  </w:style>
  <w:style w:type="paragraph" w:styleId="Indexheading">
    <w:name w:val="index heading"/>
    <w:basedOn w:val="Normal"/>
    <w:qFormat/>
    <w:pPr/>
    <w:rPr>
      <w:rFonts w:ascii="Arial" w:hAnsi="Arial" w:eastAsia="Arial"/>
      <w:b/>
      <w:bCs/>
      <w:lang w:eastAsia="ar-SA"/>
    </w:rPr>
  </w:style>
  <w:style w:type="paragraph" w:styleId="Macro">
    <w:name w:val="macro"/>
    <w:qFormat/>
    <w:pPr>
      <w:widowControl/>
      <w:tabs>
        <w:tab w:val="clear" w:pos="709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0"/>
      <w:sz w:val="24"/>
      <w:szCs w:val="20"/>
      <w:lang w:val="it-IT" w:eastAsia="ar-SA" w:bidi="ar-SA"/>
    </w:rPr>
  </w:style>
  <w:style w:type="paragraph" w:styleId="BlockText">
    <w:name w:val="Block Text"/>
    <w:basedOn w:val="Normal"/>
    <w:qFormat/>
    <w:pPr>
      <w:spacing w:before="360" w:after="120"/>
      <w:ind w:left="1440" w:right="1440" w:hanging="0"/>
    </w:pPr>
    <w:rPr/>
  </w:style>
  <w:style w:type="paragraph" w:styleId="Annotationtext">
    <w:name w:val="annotation text"/>
    <w:basedOn w:val="Normal"/>
    <w:qFormat/>
    <w:pPr/>
    <w:rPr/>
  </w:style>
  <w:style w:type="paragraph" w:styleId="BodyTextIndent3">
    <w:name w:val="Body Text Indent 3"/>
    <w:basedOn w:val="Normal"/>
    <w:qFormat/>
    <w:pPr>
      <w:spacing w:before="360" w:after="120"/>
      <w:ind w:left="283" w:hanging="0"/>
    </w:pPr>
    <w:rPr>
      <w:sz w:val="16"/>
    </w:rPr>
  </w:style>
  <w:style w:type="paragraph" w:styleId="BodyTextIndent2">
    <w:name w:val="Body Text Indent 2"/>
    <w:basedOn w:val="Normal"/>
    <w:qFormat/>
    <w:pPr>
      <w:spacing w:lineRule="auto" w:line="480" w:before="360" w:after="120"/>
      <w:ind w:left="283" w:hanging="0"/>
    </w:pPr>
    <w:rPr/>
  </w:style>
  <w:style w:type="paragraph" w:styleId="ListBullet2">
    <w:name w:val="List Bullet 2"/>
    <w:basedOn w:val="Normal"/>
    <w:qFormat/>
    <w:pPr/>
    <w:rPr/>
  </w:style>
  <w:style w:type="paragraph" w:styleId="ListBullet">
    <w:name w:val="List Bullet"/>
    <w:basedOn w:val="Normal"/>
    <w:qFormat/>
    <w:pPr/>
    <w:rPr/>
  </w:style>
  <w:style w:type="paragraph" w:styleId="BodyTextFirstIndent2">
    <w:name w:val="Body Text First Indent 2"/>
    <w:qFormat/>
    <w:pPr>
      <w:widowControl/>
      <w:suppressAutoHyphens w:val="true"/>
      <w:bidi w:val="0"/>
      <w:spacing w:before="0" w:after="120"/>
      <w:ind w:left="283" w:firstLine="21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TMLPreformatted">
    <w:name w:val="HTML Preformatted"/>
    <w:basedOn w:val="Normal"/>
    <w:qFormat/>
    <w:pPr/>
    <w:rPr>
      <w:rFonts w:ascii="Courier New" w:hAnsi="Courier New" w:eastAsia="Courier New"/>
      <w:lang w:eastAsia="ar-SA"/>
    </w:rPr>
  </w:style>
  <w:style w:type="paragraph" w:styleId="ListNumber5">
    <w:name w:val="List Number 5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2">
    <w:name w:val="List Number 2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eastAsia="Tahoma"/>
      <w:lang w:eastAsia="ar-SA"/>
    </w:rPr>
  </w:style>
  <w:style w:type="paragraph" w:styleId="NoteHeading">
    <w:name w:val="Note Heading"/>
    <w:basedOn w:val="Normal"/>
    <w:qFormat/>
    <w:pPr/>
    <w:rPr/>
  </w:style>
  <w:style w:type="paragraph" w:styleId="Envelopereturn">
    <w:name w:val="envelope return"/>
    <w:basedOn w:val="Normal"/>
    <w:qFormat/>
    <w:pPr/>
    <w:rPr>
      <w:rFonts w:ascii="Arial" w:hAnsi="Arial" w:eastAsia="Arial"/>
      <w:lang w:eastAsia="ar-SA"/>
    </w:rPr>
  </w:style>
  <w:style w:type="paragraph" w:styleId="HTMLAddress">
    <w:name w:val="HTML Address"/>
    <w:basedOn w:val="Normal"/>
    <w:qFormat/>
    <w:pPr/>
    <w:rPr>
      <w:i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 w:eastAsia="Arial"/>
      <w:lang w:eastAsia="ar-SA"/>
    </w:rPr>
  </w:style>
  <w:style w:type="paragraph" w:styleId="Tableofauthorities">
    <w:name w:val="table of authorities"/>
    <w:basedOn w:val="Normal"/>
    <w:qFormat/>
    <w:pPr>
      <w:ind w:left="200" w:hanging="200"/>
    </w:pPr>
    <w:rPr/>
  </w:style>
  <w:style w:type="paragraph" w:styleId="Tableoffigures">
    <w:name w:val="table of figures"/>
    <w:basedOn w:val="Normal"/>
    <w:qFormat/>
    <w:pPr>
      <w:ind w:left="400" w:hanging="400"/>
    </w:pPr>
    <w:rPr/>
  </w:style>
  <w:style w:type="paragraph" w:styleId="Index9">
    <w:name w:val="index 9"/>
    <w:basedOn w:val="Normal"/>
    <w:qFormat/>
    <w:pPr>
      <w:ind w:left="1800" w:hanging="200"/>
    </w:pPr>
    <w:rPr/>
  </w:style>
  <w:style w:type="paragraph" w:styleId="Index8">
    <w:name w:val="index 8"/>
    <w:basedOn w:val="Normal"/>
    <w:qFormat/>
    <w:pPr>
      <w:ind w:left="1600" w:hanging="200"/>
    </w:pPr>
    <w:rPr/>
  </w:style>
  <w:style w:type="paragraph" w:styleId="Index7">
    <w:name w:val="index 7"/>
    <w:basedOn w:val="Normal"/>
    <w:qFormat/>
    <w:pPr>
      <w:ind w:left="1400" w:hanging="200"/>
    </w:pPr>
    <w:rPr/>
  </w:style>
  <w:style w:type="paragraph" w:styleId="Index6">
    <w:name w:val="index 6"/>
    <w:basedOn w:val="Normal"/>
    <w:qFormat/>
    <w:pPr>
      <w:ind w:left="1200" w:hanging="200"/>
    </w:pPr>
    <w:rPr/>
  </w:style>
  <w:style w:type="paragraph" w:styleId="Index5">
    <w:name w:val="index 5"/>
    <w:basedOn w:val="Normal"/>
    <w:qFormat/>
    <w:pPr>
      <w:ind w:left="1000" w:hanging="200"/>
    </w:pPr>
    <w:rPr/>
  </w:style>
  <w:style w:type="paragraph" w:styleId="Index4">
    <w:name w:val="index 4"/>
    <w:basedOn w:val="Normal"/>
    <w:qFormat/>
    <w:pPr>
      <w:ind w:left="800" w:hanging="200"/>
    </w:pPr>
    <w:rPr/>
  </w:style>
  <w:style w:type="paragraph" w:styleId="Index3">
    <w:name w:val="index 3"/>
    <w:basedOn w:val="Normal"/>
    <w:qFormat/>
    <w:pPr>
      <w:ind w:left="600" w:hanging="200"/>
    </w:pPr>
    <w:rPr/>
  </w:style>
  <w:style w:type="paragraph" w:styleId="Index2">
    <w:name w:val="index 2"/>
    <w:basedOn w:val="Normal"/>
    <w:qFormat/>
    <w:pPr>
      <w:ind w:left="400" w:hanging="200"/>
    </w:pPr>
    <w:rPr/>
  </w:style>
  <w:style w:type="paragraph" w:styleId="Index1">
    <w:name w:val="index 1"/>
    <w:basedOn w:val="Normal"/>
    <w:qFormat/>
    <w:pPr>
      <w:ind w:left="200" w:hanging="200"/>
    </w:pPr>
    <w:rPr/>
  </w:style>
  <w:style w:type="paragraph" w:styleId="Closing">
    <w:name w:val="Closing"/>
    <w:basedOn w:val="Normal"/>
    <w:qFormat/>
    <w:pPr>
      <w:ind w:left="4252" w:hanging="0"/>
    </w:pPr>
    <w:rPr/>
  </w:style>
  <w:style w:type="paragraph" w:styleId="EmailSignature">
    <w:name w:val="E-mail Signature"/>
    <w:basedOn w:val="Normal"/>
    <w:qFormat/>
    <w:pPr/>
    <w:rPr/>
  </w:style>
  <w:style w:type="paragraph" w:styleId="ListContinue5">
    <w:name w:val="List Continue 5"/>
    <w:basedOn w:val="Normal"/>
    <w:qFormat/>
    <w:pPr>
      <w:spacing w:before="360" w:after="120"/>
      <w:ind w:left="1415" w:hanging="0"/>
    </w:pPr>
    <w:rPr/>
  </w:style>
  <w:style w:type="paragraph" w:styleId="ListContinue4">
    <w:name w:val="List Continue 4"/>
    <w:basedOn w:val="Normal"/>
    <w:qFormat/>
    <w:pPr>
      <w:spacing w:before="360" w:after="120"/>
      <w:ind w:left="1132" w:hanging="0"/>
    </w:pPr>
    <w:rPr/>
  </w:style>
  <w:style w:type="paragraph" w:styleId="ListContinue3">
    <w:name w:val="List Continue 3"/>
    <w:basedOn w:val="Normal"/>
    <w:qFormat/>
    <w:pPr>
      <w:spacing w:before="360" w:after="120"/>
      <w:ind w:left="849" w:hanging="0"/>
    </w:pPr>
    <w:rPr/>
  </w:style>
  <w:style w:type="paragraph" w:styleId="ListContinue2">
    <w:name w:val="List Continue 2"/>
    <w:basedOn w:val="Normal"/>
    <w:qFormat/>
    <w:pPr>
      <w:spacing w:before="360" w:after="120"/>
      <w:ind w:left="566" w:hanging="0"/>
    </w:pPr>
    <w:rPr/>
  </w:style>
  <w:style w:type="paragraph" w:styleId="ListContinue">
    <w:name w:val="List Continue"/>
    <w:basedOn w:val="Normal"/>
    <w:qFormat/>
    <w:pPr>
      <w:spacing w:before="360" w:after="120"/>
      <w:ind w:left="283" w:hanging="0"/>
    </w:pPr>
    <w:rPr/>
  </w:style>
  <w:style w:type="paragraph" w:styleId="ListNumber">
    <w:name w:val="List Number"/>
    <w:basedOn w:val="Normal"/>
    <w:qFormat/>
    <w:pPr/>
    <w:rPr/>
  </w:style>
  <w:style w:type="paragraph" w:styleId="ListBullet5">
    <w:name w:val="List Bullet 5"/>
    <w:basedOn w:val="Normal"/>
    <w:qFormat/>
    <w:pPr/>
    <w:rPr/>
  </w:style>
  <w:style w:type="paragraph" w:styleId="ListBullet4">
    <w:name w:val="List Bullet 4"/>
    <w:basedOn w:val="Normal"/>
    <w:qFormat/>
    <w:pPr/>
    <w:rPr/>
  </w:style>
  <w:style w:type="paragraph" w:styleId="ListBullet3">
    <w:name w:val="List Bullet 3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b/>
    </w:rPr>
  </w:style>
  <w:style w:type="paragraph" w:styleId="Date">
    <w:name w:val="Date"/>
    <w:basedOn w:val="Normal"/>
    <w:qFormat/>
    <w:pPr/>
    <w:rPr/>
  </w:style>
  <w:style w:type="paragraph" w:styleId="BodyText3">
    <w:name w:val="Body Text 3"/>
    <w:basedOn w:val="Normal"/>
    <w:qFormat/>
    <w:pPr>
      <w:spacing w:before="360" w:after="120"/>
    </w:pPr>
    <w:rPr>
      <w:sz w:val="16"/>
    </w:rPr>
  </w:style>
  <w:style w:type="paragraph" w:styleId="BodyText2">
    <w:name w:val="Body Text 2"/>
    <w:basedOn w:val="Normal"/>
    <w:qFormat/>
    <w:pPr>
      <w:spacing w:lineRule="auto" w:line="480" w:before="360" w:after="120"/>
    </w:pPr>
    <w:rPr/>
  </w:style>
  <w:style w:type="paragraph" w:styleId="Firmanome">
    <w:name w:val="Firma nome"/>
    <w:basedOn w:val="Normal"/>
    <w:qFormat/>
    <w:pPr>
      <w:keepNext w:val="true"/>
      <w:keepLines/>
      <w:spacing w:before="660" w:after="120"/>
      <w:ind w:left="840" w:right="-120" w:hanging="0"/>
    </w:pPr>
    <w:rPr/>
  </w:style>
  <w:style w:type="paragraph" w:styleId="NormalIndent">
    <w:name w:val="Normal Indent"/>
    <w:basedOn w:val="Normal"/>
    <w:qFormat/>
    <w:pPr>
      <w:ind w:left="1440" w:right="-240" w:hanging="0"/>
    </w:pPr>
    <w:rPr/>
  </w:style>
  <w:style w:type="paragraph" w:styleId="Ultimaintestazionemessaggio">
    <w:name w:val="Ultima intestazione messaggio"/>
    <w:qFormat/>
    <w:pPr>
      <w:keepLines/>
      <w:widowControl/>
      <w:tabs>
        <w:tab w:val="clear" w:pos="709"/>
        <w:tab w:val="left" w:pos="1980" w:leader="none"/>
        <w:tab w:val="left" w:pos="3510" w:leader="none"/>
        <w:tab w:val="left" w:pos="5490" w:leader="none"/>
        <w:tab w:val="left" w:pos="7110" w:leader="none"/>
      </w:tabs>
      <w:suppressAutoHyphens w:val="true"/>
      <w:bidi w:val="0"/>
      <w:spacing w:lineRule="auto" w:line="528" w:before="100" w:after="920"/>
      <w:ind w:left="840" w:right="-12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pacing w:val="-6"/>
      <w:kern w:val="0"/>
      <w:sz w:val="22"/>
      <w:szCs w:val="22"/>
      <w:lang w:val="it-IT" w:eastAsia="en-US" w:bidi="ar-SA"/>
    </w:rPr>
  </w:style>
  <w:style w:type="paragraph" w:styleId="Primaintestazionemessaggio">
    <w:name w:val="Prima intestazione messaggio"/>
    <w:qFormat/>
    <w:pPr>
      <w:keepLines/>
      <w:widowControl/>
      <w:tabs>
        <w:tab w:val="clear" w:pos="709"/>
        <w:tab w:val="left" w:pos="1560" w:leader="none"/>
        <w:tab w:val="left" w:pos="4920" w:leader="none"/>
        <w:tab w:val="left" w:pos="5640" w:leader="none"/>
      </w:tabs>
      <w:suppressAutoHyphens w:val="true"/>
      <w:bidi w:val="0"/>
      <w:spacing w:lineRule="auto" w:line="528" w:before="0" w:after="0"/>
      <w:ind w:left="1560" w:right="-120" w:hanging="7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MessageHeader">
    <w:name w:val="Message Header"/>
    <w:qFormat/>
    <w:pPr>
      <w:keepLines/>
      <w:widowControl/>
      <w:tabs>
        <w:tab w:val="clear" w:pos="709"/>
        <w:tab w:val="left" w:pos="1560" w:leader="none"/>
        <w:tab w:val="left" w:pos="4920" w:leader="none"/>
        <w:tab w:val="left" w:pos="5640" w:leader="none"/>
      </w:tabs>
      <w:suppressAutoHyphens w:val="true"/>
      <w:bidi w:val="0"/>
      <w:spacing w:lineRule="auto" w:line="528" w:before="0" w:after="0"/>
      <w:ind w:left="1560" w:right="-120" w:hanging="7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seTitolo">
    <w:name w:val="Base Titolo"/>
    <w:basedOn w:val="Normal"/>
    <w:qFormat/>
    <w:pPr>
      <w:keepNext w:val="true"/>
      <w:keepLines/>
      <w:spacing w:lineRule="auto" w:line="528"/>
      <w:ind w:left="840" w:right="-240" w:hanging="0"/>
    </w:pPr>
    <w:rPr>
      <w:rFonts w:ascii="Arial" w:hAnsi="Arial" w:cs="Arial"/>
      <w:spacing w:val="-10"/>
      <w:kern w:val="2"/>
      <w:lang w:bidi="ar-SA"/>
    </w:rPr>
  </w:style>
  <w:style w:type="paragraph" w:styleId="BaseIntestazione">
    <w:name w:val="Base Intestazione"/>
    <w:basedOn w:val="Normal"/>
    <w:qFormat/>
    <w:pPr>
      <w:keepLines/>
      <w:tabs>
        <w:tab w:val="clear" w:pos="709"/>
        <w:tab w:val="left" w:pos="-1080" w:leader="none"/>
        <w:tab w:val="center" w:pos="4320" w:leader="none"/>
        <w:tab w:val="right" w:pos="9480" w:leader="none"/>
      </w:tabs>
      <w:ind w:left="-1080" w:right="-840" w:hanging="0"/>
    </w:pPr>
    <w:rPr>
      <w:rFonts w:ascii="Arial" w:hAnsi="Arial" w:cs="Arial"/>
      <w:lang w:bidi="ar-SA"/>
    </w:rPr>
  </w:style>
  <w:style w:type="paragraph" w:styleId="Nomesociet">
    <w:name w:val="Nome società"/>
    <w:basedOn w:val="Normal"/>
    <w:qFormat/>
    <w:pPr>
      <w:keepLines/>
      <w:spacing w:lineRule="atLeast" w:line="200"/>
      <w:ind w:right="-115" w:hanging="0"/>
    </w:pPr>
    <w:rPr>
      <w:sz w:val="16"/>
    </w:rPr>
  </w:style>
  <w:style w:type="paragraph" w:styleId="Slogan">
    <w:name w:val="Slogan"/>
    <w:basedOn w:val="Normal"/>
    <w:qFormat/>
    <w:pPr>
      <w:shd w:fill="F0F0F0"/>
    </w:pPr>
    <w:rPr>
      <w:rFonts w:ascii="Impact" w:hAnsi="Impact" w:cs="Impact"/>
      <w:caps/>
      <w:color w:val="FFFFFF"/>
      <w:spacing w:val="20"/>
      <w:sz w:val="48"/>
      <w:lang w:bidi="ar-SA"/>
    </w:rPr>
  </w:style>
  <w:style w:type="paragraph" w:styleId="Logo">
    <w:name w:val="Logo"/>
    <w:basedOn w:val="Normal"/>
    <w:qFormat/>
    <w:pPr/>
    <w:rPr/>
  </w:style>
  <w:style w:type="paragraph" w:styleId="Etichettadocumento">
    <w:name w:val="Etichetta documento"/>
    <w:qFormat/>
    <w:pPr>
      <w:widowControl/>
      <w:suppressAutoHyphens w:val="true"/>
      <w:bidi w:val="0"/>
      <w:spacing w:lineRule="exact" w:line="600" w:before="100" w:after="720"/>
      <w:ind w:left="840" w:hanging="0"/>
      <w:jc w:val="left"/>
    </w:pPr>
    <w:rPr>
      <w:rFonts w:ascii="Times New Roman" w:hAnsi="Times New Roman" w:eastAsia="Times New Roman" w:cs="Liberation Serif"/>
      <w:color w:val="auto"/>
      <w:spacing w:val="-34"/>
      <w:kern w:val="0"/>
      <w:sz w:val="60"/>
      <w:szCs w:val="20"/>
      <w:lang w:val="it-IT" w:eastAsia="ar-SA" w:bidi="ar-SA"/>
    </w:rPr>
  </w:style>
  <w:style w:type="paragraph" w:styleId="Intestazionefax">
    <w:name w:val="Intestazione fax"/>
    <w:basedOn w:val="Normal"/>
    <w:qFormat/>
    <w:pPr>
      <w:spacing w:before="240" w:after="60"/>
    </w:pPr>
    <w:rPr/>
  </w:style>
  <w:style w:type="paragraph" w:styleId="Caselledicontrollo">
    <w:name w:val="Caselle di controllo"/>
    <w:basedOn w:val="Normal"/>
    <w:qFormat/>
    <w:pPr>
      <w:spacing w:before="360" w:after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ert.comune.moncalieri.to.it" TargetMode="External"/><Relationship Id="rId3" Type="http://schemas.openxmlformats.org/officeDocument/2006/relationships/hyperlink" Target="mailto:dpo@actaconsulting.it" TargetMode="External"/><Relationship Id="rId4" Type="http://schemas.openxmlformats.org/officeDocument/2006/relationships/hyperlink" Target="http://www.comune.moncalieri.to.i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LibreOffice/6.4.4.2$Windows_X86_64 LibreOffice_project/3d775be2011f3886db32dfd395a6a6d1ca2630ff</Application>
  <Pages>3</Pages>
  <Words>596</Words>
  <Characters>4516</Characters>
  <CharactersWithSpaces>5076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tavano</dc:creator>
  <dc:description/>
  <dc:language>it-IT</dc:language>
  <cp:lastModifiedBy/>
  <cp:lastPrinted>2021-10-13T14:25:38Z</cp:lastPrinted>
  <dcterms:modified xsi:type="dcterms:W3CDTF">2022-09-12T11:14:39Z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