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D" w:rsidRDefault="00ED77EF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36"/>
      </w:tblGrid>
      <w:tr w:rsidR="00172FED">
        <w:trPr>
          <w:jc w:val="center"/>
        </w:trPr>
        <w:tc>
          <w:tcPr>
            <w:tcW w:w="9036" w:type="dxa"/>
          </w:tcPr>
          <w:p w:rsidR="00172FED" w:rsidRDefault="00ED77EF">
            <w:pPr>
              <w:jc w:val="center"/>
              <w:rPr>
                <w:b/>
                <w:noProof/>
              </w:rPr>
            </w:pPr>
            <w:r>
              <w:object w:dxaOrig="15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1.25pt" o:ole="">
                  <v:imagedata r:id="rId5" o:title=""/>
                </v:shape>
                <o:OLEObject Type="Embed" ProgID="PBrush" ShapeID="_x0000_i1025" DrawAspect="Content" ObjectID="_1592825282" r:id="rId6"/>
              </w:object>
            </w:r>
          </w:p>
          <w:p w:rsidR="00172FED" w:rsidRDefault="00ED77EF">
            <w:pPr>
              <w:pStyle w:val="Titolo2"/>
              <w:jc w:val="center"/>
            </w:pPr>
            <w:r>
              <w:rPr>
                <w:b/>
              </w:rPr>
              <w:t>CITTÀ</w:t>
            </w:r>
            <w:r>
              <w:t xml:space="preserve"> </w:t>
            </w:r>
            <w:r>
              <w:rPr>
                <w:b/>
              </w:rPr>
              <w:t>DI MONCALIERI</w:t>
            </w:r>
          </w:p>
          <w:p w:rsidR="00172FED" w:rsidRDefault="00ED77EF">
            <w:pPr>
              <w:jc w:val="center"/>
            </w:pPr>
          </w:p>
        </w:tc>
      </w:tr>
    </w:tbl>
    <w:p w:rsidR="00172FED" w:rsidRPr="00A624E7" w:rsidRDefault="00ED77EF" w:rsidP="00172FED">
      <w:pPr>
        <w:pStyle w:val="Titolo3"/>
        <w:rPr>
          <w:b/>
          <w:i/>
          <w:sz w:val="48"/>
          <w:szCs w:val="48"/>
        </w:rPr>
      </w:pPr>
      <w:r w:rsidRPr="00A624E7">
        <w:rPr>
          <w:i/>
          <w:sz w:val="48"/>
          <w:szCs w:val="48"/>
        </w:rPr>
        <w:t>Corpo di Polizia Locale</w:t>
      </w:r>
      <w:r>
        <w:rPr>
          <w:b/>
          <w:i/>
          <w:sz w:val="48"/>
          <w:szCs w:val="48"/>
        </w:rPr>
        <w:t xml:space="preserve"> </w:t>
      </w:r>
    </w:p>
    <w:p w:rsidR="00172FED" w:rsidRPr="005A5B2B" w:rsidRDefault="00ED77EF">
      <w:pPr>
        <w:spacing w:line="240" w:lineRule="atLeast"/>
        <w:ind w:right="-11"/>
        <w:jc w:val="both"/>
        <w:rPr>
          <w:sz w:val="24"/>
          <w:szCs w:val="24"/>
        </w:rPr>
      </w:pPr>
      <w:r w:rsidRPr="005A5B2B">
        <w:rPr>
          <w:sz w:val="24"/>
          <w:szCs w:val="24"/>
        </w:rPr>
        <w:tab/>
      </w:r>
      <w:r w:rsidRPr="005A5B2B">
        <w:rPr>
          <w:sz w:val="24"/>
          <w:szCs w:val="24"/>
        </w:rPr>
        <w:tab/>
      </w:r>
    </w:p>
    <w:p w:rsidR="00172FED" w:rsidRPr="005A5B2B" w:rsidRDefault="00ED77EF" w:rsidP="00172FED">
      <w:pPr>
        <w:pStyle w:val="Titolo7"/>
        <w:numPr>
          <w:ilvl w:val="0"/>
          <w:numId w:val="0"/>
        </w:numPr>
        <w:rPr>
          <w:szCs w:val="24"/>
        </w:rPr>
      </w:pPr>
    </w:p>
    <w:p w:rsidR="00172FED" w:rsidRPr="005A5B2B" w:rsidRDefault="00ED77EF" w:rsidP="00172FED">
      <w:pPr>
        <w:pStyle w:val="Titolo7"/>
        <w:numPr>
          <w:ilvl w:val="0"/>
          <w:numId w:val="0"/>
        </w:numPr>
        <w:rPr>
          <w:bCs/>
          <w:szCs w:val="24"/>
        </w:rPr>
      </w:pPr>
      <w:r w:rsidRPr="005A5B2B">
        <w:rPr>
          <w:szCs w:val="24"/>
        </w:rPr>
        <w:t xml:space="preserve">Ordinanza n. </w:t>
      </w:r>
      <w:bookmarkStart w:id="0" w:name="numeroordinanza"/>
      <w:r w:rsidRPr="005A5B2B">
        <w:rPr>
          <w:szCs w:val="24"/>
        </w:rPr>
        <w:t>223</w:t>
      </w:r>
      <w:bookmarkEnd w:id="0"/>
      <w:r w:rsidRPr="005A5B2B">
        <w:rPr>
          <w:szCs w:val="24"/>
        </w:rPr>
        <w:t xml:space="preserve"> / </w:t>
      </w:r>
      <w:bookmarkStart w:id="1" w:name="annoordinanza"/>
      <w:r w:rsidRPr="005A5B2B">
        <w:rPr>
          <w:szCs w:val="24"/>
        </w:rPr>
        <w:t>2018</w:t>
      </w:r>
      <w:bookmarkEnd w:id="1"/>
      <w:r w:rsidRPr="005A5B2B">
        <w:rPr>
          <w:szCs w:val="24"/>
        </w:rPr>
        <w:t xml:space="preserve"> del </w:t>
      </w:r>
      <w:bookmarkStart w:id="2" w:name="dataordinanza"/>
      <w:r w:rsidRPr="005A5B2B">
        <w:rPr>
          <w:bCs/>
          <w:szCs w:val="24"/>
        </w:rPr>
        <w:t>11/07/2018</w:t>
      </w:r>
      <w:bookmarkEnd w:id="2"/>
    </w:p>
    <w:p w:rsidR="00172FED" w:rsidRPr="005A5B2B" w:rsidRDefault="00ED77EF">
      <w:pPr>
        <w:rPr>
          <w:sz w:val="24"/>
          <w:szCs w:val="24"/>
        </w:rPr>
      </w:pPr>
    </w:p>
    <w:p w:rsidR="00172FED" w:rsidRPr="005A5B2B" w:rsidRDefault="00ED77EF">
      <w:pPr>
        <w:ind w:right="-11"/>
        <w:jc w:val="center"/>
        <w:rPr>
          <w:b/>
          <w:sz w:val="24"/>
          <w:szCs w:val="24"/>
        </w:rPr>
      </w:pPr>
    </w:p>
    <w:p w:rsidR="00172FED" w:rsidRPr="005A5B2B" w:rsidRDefault="00ED77EF">
      <w:pPr>
        <w:pStyle w:val="Testodelblocco"/>
        <w:rPr>
          <w:szCs w:val="24"/>
        </w:rPr>
      </w:pPr>
      <w:r w:rsidRPr="005A5B2B">
        <w:rPr>
          <w:szCs w:val="24"/>
        </w:rPr>
        <w:t>Oggetto: </w:t>
      </w:r>
      <w:bookmarkStart w:id="3" w:name="oggetto"/>
      <w:r w:rsidRPr="005A5B2B">
        <w:rPr>
          <w:szCs w:val="24"/>
        </w:rPr>
        <w:t>RIEVOCAZIONE STORICA DEL BEATO BERNARDO DI BADEN 2018</w:t>
      </w:r>
      <w:bookmarkEnd w:id="3"/>
    </w:p>
    <w:p w:rsidR="00172FED" w:rsidRPr="005A5B2B" w:rsidRDefault="00ED77EF">
      <w:pPr>
        <w:pStyle w:val="Testodelblocco"/>
        <w:rPr>
          <w:szCs w:val="24"/>
        </w:rPr>
      </w:pPr>
    </w:p>
    <w:p w:rsidR="00172FED" w:rsidRPr="005A5B2B" w:rsidRDefault="00ED77EF">
      <w:pPr>
        <w:pStyle w:val="Titolo9"/>
        <w:rPr>
          <w:sz w:val="24"/>
        </w:rPr>
      </w:pPr>
      <w:r w:rsidRPr="005A5B2B">
        <w:rPr>
          <w:sz w:val="24"/>
        </w:rPr>
        <w:tab/>
        <w:t>IL COMANDANTE</w:t>
      </w:r>
    </w:p>
    <w:p w:rsidR="00172FED" w:rsidRPr="005A5B2B" w:rsidRDefault="00ED77EF">
      <w:pPr>
        <w:tabs>
          <w:tab w:val="left" w:pos="4536"/>
        </w:tabs>
        <w:spacing w:line="360" w:lineRule="exact"/>
        <w:ind w:right="-11"/>
        <w:jc w:val="both"/>
        <w:rPr>
          <w:sz w:val="24"/>
          <w:szCs w:val="24"/>
        </w:rPr>
      </w:pP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bookmarkStart w:id="4" w:name="testoordinanza"/>
      <w:bookmarkStart w:id="5" w:name="SectionProtected1"/>
      <w:r w:rsidRPr="00A52520">
        <w:rPr>
          <w:rFonts w:ascii="Arial" w:hAnsi="Arial" w:cs="Arial"/>
          <w:sz w:val="24"/>
          <w:szCs w:val="24"/>
        </w:rPr>
        <w:t>Vista la richiesta data 10/07/2018 prot. 41560 Pervenuta dall’As</w:t>
      </w:r>
      <w:r w:rsidRPr="00A52520">
        <w:rPr>
          <w:rFonts w:ascii="Arial" w:hAnsi="Arial" w:cs="Arial"/>
          <w:sz w:val="24"/>
          <w:szCs w:val="24"/>
        </w:rPr>
        <w:t>sociazione Società Beato Bernardo di Baden di Moncalieri, a firma del Presidente Stefano Martino, con la quale si richiede emissione di ordinanza per istituire e disciplinare le modifiche alla circolazione veicolare come da dispositivo;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 xml:space="preserve">Considerato che la </w:t>
      </w:r>
      <w:r w:rsidRPr="00A52520">
        <w:rPr>
          <w:rFonts w:ascii="Arial" w:hAnsi="Arial" w:cs="Arial"/>
          <w:sz w:val="24"/>
          <w:szCs w:val="24"/>
        </w:rPr>
        <w:t>richiesta è motivata dalla necessità di consentire il regolare e sicuro svolgimento della manifestazione storico/religiosa in occasione della festa patronale;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Visto il gratuito Patrocinio concesso dalla Città di Moncalieri alla manifestazione anzidetta com</w:t>
      </w:r>
      <w:r w:rsidRPr="00A52520">
        <w:rPr>
          <w:rFonts w:ascii="Arial" w:hAnsi="Arial" w:cs="Arial"/>
          <w:sz w:val="24"/>
          <w:szCs w:val="24"/>
        </w:rPr>
        <w:t>e da Deliberazione della Giunta comunale n° 357/2017;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Ritenuto che meriti agevolare la richiesta nel pubblico interesse;</w:t>
      </w:r>
    </w:p>
    <w:p w:rsidR="00172FED" w:rsidRPr="00A52520" w:rsidRDefault="00ED77EF" w:rsidP="00172F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Visto il decreto sindacale di conferimento di incarico dirigenziale n. 69 del 31/12/15;</w:t>
      </w:r>
    </w:p>
    <w:p w:rsidR="00172FED" w:rsidRPr="00A52520" w:rsidRDefault="00ED77EF" w:rsidP="00172F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Visti gli artt. 50, 107, 109 del D.lgvo 18 agos</w:t>
      </w:r>
      <w:r w:rsidRPr="00A52520">
        <w:rPr>
          <w:rFonts w:ascii="Arial" w:hAnsi="Arial" w:cs="Arial"/>
          <w:sz w:val="24"/>
          <w:szCs w:val="24"/>
        </w:rPr>
        <w:t>to 2000, n. 267;</w:t>
      </w:r>
    </w:p>
    <w:p w:rsidR="00172FED" w:rsidRPr="00A52520" w:rsidRDefault="00ED77EF" w:rsidP="00172F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Visto l’art. 75 dello Statuto della Città di Moncalieri;</w:t>
      </w:r>
    </w:p>
    <w:p w:rsidR="00172FED" w:rsidRPr="00A52520" w:rsidRDefault="00ED77EF" w:rsidP="00172F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Visti gli artt. 5, 6, 7 e 42 del D.lgs. 30.4.1992, n. 285;</w:t>
      </w:r>
    </w:p>
    <w:p w:rsidR="00172FED" w:rsidRPr="00A52520" w:rsidRDefault="00ED77EF" w:rsidP="00172F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Visto il D.P.R. 16.12.92, n. 495;</w:t>
      </w:r>
    </w:p>
    <w:p w:rsidR="00172FED" w:rsidRDefault="00ED77EF" w:rsidP="00172FED">
      <w:pPr>
        <w:pStyle w:val="Corpodeltesto"/>
        <w:spacing w:line="240" w:lineRule="auto"/>
        <w:rPr>
          <w:rFonts w:ascii="Arial" w:hAnsi="Arial" w:cs="Arial"/>
          <w:szCs w:val="24"/>
        </w:rPr>
      </w:pPr>
      <w:r w:rsidRPr="00A52520">
        <w:rPr>
          <w:rFonts w:ascii="Arial" w:hAnsi="Arial" w:cs="Arial"/>
          <w:szCs w:val="24"/>
        </w:rPr>
        <w:t>Rilevato, di conseguenza, di dover modificare temporaneamente la vigente disciplina della</w:t>
      </w:r>
      <w:r w:rsidRPr="00A52520">
        <w:rPr>
          <w:rFonts w:ascii="Arial" w:hAnsi="Arial" w:cs="Arial"/>
          <w:szCs w:val="24"/>
        </w:rPr>
        <w:t xml:space="preserve"> circolazione stradale sulle aree pubbliche di cui sopra per meglio tutelare l’incolumità delle persone e delle cose;</w:t>
      </w:r>
    </w:p>
    <w:p w:rsidR="00172FED" w:rsidRPr="00A52520" w:rsidRDefault="00ED77EF" w:rsidP="00172FED">
      <w:pPr>
        <w:pStyle w:val="Corpodeltesto"/>
        <w:spacing w:line="240" w:lineRule="auto"/>
        <w:rPr>
          <w:rFonts w:ascii="Arial" w:hAnsi="Arial" w:cs="Arial"/>
          <w:szCs w:val="24"/>
        </w:rPr>
      </w:pPr>
    </w:p>
    <w:p w:rsidR="00172FED" w:rsidRPr="00A52520" w:rsidRDefault="00ED77EF" w:rsidP="00172FED">
      <w:pPr>
        <w:jc w:val="center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Per i motivi in premessa citati</w:t>
      </w:r>
    </w:p>
    <w:p w:rsidR="00172FED" w:rsidRPr="00A52520" w:rsidRDefault="00ED77EF" w:rsidP="00172FED">
      <w:pPr>
        <w:jc w:val="center"/>
        <w:rPr>
          <w:rFonts w:ascii="Arial" w:hAnsi="Arial" w:cs="Arial"/>
          <w:sz w:val="24"/>
          <w:szCs w:val="24"/>
        </w:rPr>
      </w:pPr>
    </w:p>
    <w:p w:rsidR="00172FED" w:rsidRPr="00A52520" w:rsidRDefault="00ED77EF" w:rsidP="00172FED">
      <w:pPr>
        <w:pStyle w:val="Titolo1"/>
        <w:rPr>
          <w:rFonts w:ascii="Arial" w:hAnsi="Arial" w:cs="Arial"/>
          <w:szCs w:val="24"/>
        </w:rPr>
      </w:pPr>
      <w:r w:rsidRPr="00A52520">
        <w:rPr>
          <w:rFonts w:ascii="Arial" w:hAnsi="Arial" w:cs="Arial"/>
          <w:szCs w:val="24"/>
        </w:rPr>
        <w:t>ORDINA</w:t>
      </w:r>
    </w:p>
    <w:p w:rsidR="00172FED" w:rsidRPr="00A52520" w:rsidRDefault="00ED77EF" w:rsidP="00172FED">
      <w:pPr>
        <w:rPr>
          <w:b/>
          <w:sz w:val="24"/>
          <w:szCs w:val="24"/>
        </w:rPr>
      </w:pPr>
    </w:p>
    <w:p w:rsidR="00172FED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A0519">
        <w:rPr>
          <w:rFonts w:ascii="Arial" w:hAnsi="Arial" w:cs="Arial"/>
          <w:b/>
          <w:sz w:val="24"/>
          <w:szCs w:val="24"/>
        </w:rPr>
        <w:t>Divieto di circolazione e di fermata, fatta eccezione per i veicoli utilizzati per lo svolgiment</w:t>
      </w:r>
      <w:r w:rsidRPr="002A0519">
        <w:rPr>
          <w:rFonts w:ascii="Arial" w:hAnsi="Arial" w:cs="Arial"/>
          <w:b/>
          <w:sz w:val="24"/>
          <w:szCs w:val="24"/>
        </w:rPr>
        <w:t>o della manifestazione, dalle ore 09.00 alle ore 11.00 del 14.07.2018 in piazza Vittorio Emanuele II, esclusa la parte compresa tra la fontana del Saturnio ed il Palazzo Comunale.</w:t>
      </w:r>
    </w:p>
    <w:p w:rsidR="00172FED" w:rsidRPr="002A0519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A0519">
        <w:rPr>
          <w:rFonts w:ascii="Arial" w:hAnsi="Arial" w:cs="Arial"/>
          <w:b/>
          <w:sz w:val="24"/>
          <w:szCs w:val="24"/>
        </w:rPr>
        <w:t>Divieto di circolazione e di fermata in piazza Vittorio Emanuele II, Via Pri</w:t>
      </w:r>
      <w:r w:rsidRPr="002A0519">
        <w:rPr>
          <w:rFonts w:ascii="Arial" w:hAnsi="Arial" w:cs="Arial"/>
          <w:b/>
          <w:sz w:val="24"/>
          <w:szCs w:val="24"/>
        </w:rPr>
        <w:t>ncipessa Clotilde fatta eccezione per i veicoli utilizzati per lo svolgimento della manifestazione, dalle ore 11.00 del 14.07.2018 alle ore 02.00 del 15.07.2018 e comunque fino a termine manifestazione.</w:t>
      </w:r>
    </w:p>
    <w:p w:rsidR="00172FED" w:rsidRPr="00A52520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52520">
        <w:rPr>
          <w:rFonts w:ascii="Arial" w:hAnsi="Arial" w:cs="Arial"/>
          <w:b/>
          <w:sz w:val="24"/>
          <w:szCs w:val="24"/>
        </w:rPr>
        <w:lastRenderedPageBreak/>
        <w:t>Divieto di circolazione in via Santa Croce, via San M</w:t>
      </w:r>
      <w:r w:rsidRPr="00A52520">
        <w:rPr>
          <w:rFonts w:ascii="Arial" w:hAnsi="Arial" w:cs="Arial"/>
          <w:b/>
          <w:sz w:val="24"/>
          <w:szCs w:val="24"/>
        </w:rPr>
        <w:t>artino (tratto da vicolo Muratori a piazza Vittorio Emanuele II), via Carlo Alberto, dalle ore 19.00 del 14.07.2018 alle ore 02.00 del 15.07.2018.</w:t>
      </w:r>
    </w:p>
    <w:p w:rsidR="00172FED" w:rsidRPr="00A52520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52520">
        <w:rPr>
          <w:rFonts w:ascii="Arial" w:hAnsi="Arial" w:cs="Arial"/>
          <w:b/>
          <w:sz w:val="24"/>
          <w:szCs w:val="24"/>
        </w:rPr>
        <w:t xml:space="preserve">Divieto di circolazione in via Cavour (tratto via XXIV Maggio – via Tenivelli eccetto redidenti) viale Porta </w:t>
      </w:r>
      <w:r w:rsidRPr="00A52520">
        <w:rPr>
          <w:rFonts w:ascii="Arial" w:hAnsi="Arial" w:cs="Arial"/>
          <w:b/>
          <w:sz w:val="24"/>
          <w:szCs w:val="24"/>
        </w:rPr>
        <w:t>Piacentina, largo Tre Martiri, via Tenivelli, strada Genova (tratto da via Turati a Strada Villastellone, eccetto residenti e tratto da via Tenivelli a strada Villastellone), strada Villastellone (tratto da strada Genova a via Don Minzoni), via Don Minzoni</w:t>
      </w:r>
      <w:r w:rsidRPr="00A52520">
        <w:rPr>
          <w:rFonts w:ascii="Arial" w:hAnsi="Arial" w:cs="Arial"/>
          <w:b/>
          <w:sz w:val="24"/>
          <w:szCs w:val="24"/>
        </w:rPr>
        <w:t xml:space="preserve"> (tratto da strada Villastellone al civico 14 –rotonda) e via Beato Bernardo dalle ore 21.00 del 14.07.2018 alle ore 01.00 del 15.07.2018.</w:t>
      </w:r>
    </w:p>
    <w:p w:rsidR="00172FED" w:rsidRPr="00A52520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52520">
        <w:rPr>
          <w:rFonts w:ascii="Arial" w:hAnsi="Arial" w:cs="Arial"/>
          <w:b/>
          <w:sz w:val="24"/>
          <w:szCs w:val="24"/>
        </w:rPr>
        <w:t>Divieto di sosta con rimozione forzata nelle vie Santa Croce, via Carlo Alberto, viale Porta Piacentina, via Tenivell</w:t>
      </w:r>
      <w:r w:rsidRPr="00A52520">
        <w:rPr>
          <w:rFonts w:ascii="Arial" w:hAnsi="Arial" w:cs="Arial"/>
          <w:b/>
          <w:sz w:val="24"/>
          <w:szCs w:val="24"/>
        </w:rPr>
        <w:t>i, strada Genova (tratto da via Tenivelli a strada Villastellone), strada Villastellone (tratto da strada Genova all’incrocio con via Don Minzoni), via Don Minzoni (tratto da strada Villastellone al civico 14 –rotonda) e in via Beato Bernardo dalle ore 18.</w:t>
      </w:r>
      <w:r w:rsidRPr="00A52520">
        <w:rPr>
          <w:rFonts w:ascii="Arial" w:hAnsi="Arial" w:cs="Arial"/>
          <w:b/>
          <w:sz w:val="24"/>
          <w:szCs w:val="24"/>
        </w:rPr>
        <w:t>00 del 14.07.2018 alle ore 01.00 del 15.07.2018.</w:t>
      </w:r>
    </w:p>
    <w:p w:rsidR="00172FED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D4C71">
        <w:rPr>
          <w:rFonts w:ascii="Arial" w:hAnsi="Arial" w:cs="Arial"/>
          <w:b/>
          <w:sz w:val="24"/>
          <w:szCs w:val="24"/>
        </w:rPr>
        <w:t>Divieto di sosta con rimozione forzata in Largo Tre Martiri dalle ore 16.00 del 14.07.2018 alle ore 01.00 del 15.07.2018.</w:t>
      </w:r>
    </w:p>
    <w:p w:rsidR="00172FED" w:rsidRPr="00AE6114" w:rsidRDefault="00ED77EF" w:rsidP="00172FE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E6114">
        <w:rPr>
          <w:rFonts w:ascii="Arial" w:hAnsi="Arial" w:cs="Arial"/>
          <w:b/>
          <w:sz w:val="24"/>
          <w:szCs w:val="24"/>
        </w:rPr>
        <w:t>L’istituzione del doppio senso di circolazione per i residenti in via Real Collegio d</w:t>
      </w:r>
      <w:r w:rsidRPr="00AE6114">
        <w:rPr>
          <w:rFonts w:ascii="Arial" w:hAnsi="Arial" w:cs="Arial"/>
          <w:b/>
          <w:sz w:val="24"/>
          <w:szCs w:val="24"/>
        </w:rPr>
        <w:t>alle ore 19.00 del 14.07.2018 alle ore 02.00 del 15.07.2018 e comunque fino al termine della manifestazione.</w:t>
      </w:r>
    </w:p>
    <w:bookmarkEnd w:id="5"/>
    <w:p w:rsidR="00172FED" w:rsidRPr="00A52520" w:rsidRDefault="00ED77EF" w:rsidP="00172FED">
      <w:pPr>
        <w:pStyle w:val="Titolo1"/>
        <w:rPr>
          <w:rFonts w:ascii="Arial" w:hAnsi="Arial" w:cs="Arial"/>
          <w:szCs w:val="24"/>
        </w:rPr>
      </w:pPr>
    </w:p>
    <w:p w:rsidR="00172FED" w:rsidRPr="00A52520" w:rsidRDefault="00ED77EF" w:rsidP="00172FED">
      <w:pPr>
        <w:jc w:val="center"/>
        <w:rPr>
          <w:rFonts w:ascii="Arial" w:hAnsi="Arial" w:cs="Arial"/>
          <w:iCs/>
          <w:sz w:val="24"/>
          <w:szCs w:val="24"/>
        </w:rPr>
      </w:pPr>
      <w:r w:rsidRPr="00A52520">
        <w:rPr>
          <w:rFonts w:ascii="Arial" w:hAnsi="Arial" w:cs="Arial"/>
          <w:iCs/>
          <w:sz w:val="24"/>
          <w:szCs w:val="24"/>
        </w:rPr>
        <w:t>La presente ordinanza sarà pubblicata all'Albo Pretorio per quindici giorni consecutivi.</w:t>
      </w:r>
    </w:p>
    <w:p w:rsidR="00172FED" w:rsidRPr="00A52520" w:rsidRDefault="00ED77EF" w:rsidP="00172FED">
      <w:pPr>
        <w:jc w:val="center"/>
        <w:rPr>
          <w:rFonts w:ascii="Arial" w:hAnsi="Arial" w:cs="Arial"/>
          <w:iCs/>
          <w:sz w:val="24"/>
          <w:szCs w:val="24"/>
        </w:rPr>
      </w:pPr>
    </w:p>
    <w:p w:rsidR="00172FED" w:rsidRPr="00A52520" w:rsidRDefault="00ED77EF" w:rsidP="00172FED">
      <w:pPr>
        <w:pStyle w:val="Titolo1"/>
        <w:rPr>
          <w:rFonts w:ascii="Arial" w:hAnsi="Arial" w:cs="Arial"/>
          <w:szCs w:val="24"/>
        </w:rPr>
      </w:pPr>
      <w:r w:rsidRPr="00A52520">
        <w:rPr>
          <w:rFonts w:ascii="Arial" w:hAnsi="Arial" w:cs="Arial"/>
          <w:szCs w:val="24"/>
        </w:rPr>
        <w:t>AVVERTE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Che contro i trasgressori si procederà all’appli</w:t>
      </w:r>
      <w:r w:rsidRPr="00A52520">
        <w:rPr>
          <w:rFonts w:ascii="Arial" w:hAnsi="Arial" w:cs="Arial"/>
          <w:sz w:val="24"/>
          <w:szCs w:val="24"/>
        </w:rPr>
        <w:t>cazione delle sanzioni previste dal D.Lgs n.285/1992.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Avverso la presente ordinanza è ammesso ricorso entro sessanta giorni dalla pubblicazione, al Tribunale Amministrativo Regionale per il Piemonte e in alternativa entro centoventi giorni al Capo dello St</w:t>
      </w:r>
      <w:r w:rsidRPr="00A52520">
        <w:rPr>
          <w:rFonts w:ascii="Arial" w:hAnsi="Arial" w:cs="Arial"/>
          <w:sz w:val="24"/>
          <w:szCs w:val="24"/>
        </w:rPr>
        <w:t>ato.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In relazione al disposto dell'art. 37, comma 3, del Decreto Legislativo n. 285/1992, sempre nel termine di sessanta giorni può essere proposto ricorso, da chi abbia interesse alla apposizione della segnaletica, in relazione alla natura dei segnali app</w:t>
      </w:r>
      <w:r w:rsidRPr="00A52520">
        <w:rPr>
          <w:rFonts w:ascii="Arial" w:hAnsi="Arial" w:cs="Arial"/>
          <w:sz w:val="24"/>
          <w:szCs w:val="24"/>
        </w:rPr>
        <w:t>osti, al Ministero delle Infrastrutture e dei Trasporti, con la procedura di cui all'art. 74 del regolamento, emanato con D.P.R. n. 495/1992.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</w:p>
    <w:p w:rsidR="00172FED" w:rsidRDefault="00ED77EF" w:rsidP="00172FED">
      <w:pPr>
        <w:pStyle w:val="Titolo1"/>
        <w:rPr>
          <w:rFonts w:ascii="Arial" w:hAnsi="Arial" w:cs="Arial"/>
          <w:szCs w:val="24"/>
        </w:rPr>
      </w:pPr>
      <w:r w:rsidRPr="00A52520">
        <w:rPr>
          <w:rFonts w:ascii="Arial" w:hAnsi="Arial" w:cs="Arial"/>
          <w:szCs w:val="24"/>
        </w:rPr>
        <w:t>RENDE NOTO CHE</w:t>
      </w:r>
    </w:p>
    <w:p w:rsidR="00172FED" w:rsidRPr="009E4C9A" w:rsidRDefault="00ED77EF" w:rsidP="00172FED">
      <w:pPr>
        <w:jc w:val="center"/>
      </w:pPr>
    </w:p>
    <w:p w:rsidR="00172FED" w:rsidRPr="00A52520" w:rsidRDefault="00ED77EF" w:rsidP="00172FED">
      <w:pPr>
        <w:rPr>
          <w:rFonts w:ascii="Arial" w:hAnsi="Arial" w:cs="Arial"/>
          <w:i/>
          <w:sz w:val="24"/>
          <w:szCs w:val="24"/>
        </w:rPr>
      </w:pPr>
      <w:r w:rsidRPr="00A52520">
        <w:rPr>
          <w:rFonts w:ascii="Arial" w:hAnsi="Arial" w:cs="Arial"/>
          <w:i/>
          <w:sz w:val="24"/>
          <w:szCs w:val="24"/>
        </w:rPr>
        <w:t>Il Responsabile del procedimento è.</w:t>
      </w:r>
    </w:p>
    <w:p w:rsidR="00172FED" w:rsidRPr="00A52520" w:rsidRDefault="00ED77EF" w:rsidP="00172FED">
      <w:pPr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L’Ispettore capo di P.L. Sgaravatto Ivana;</w:t>
      </w:r>
    </w:p>
    <w:p w:rsidR="00172FED" w:rsidRPr="00A52520" w:rsidRDefault="00ED77EF" w:rsidP="00172FED">
      <w:pPr>
        <w:rPr>
          <w:rFonts w:ascii="Arial" w:hAnsi="Arial" w:cs="Arial"/>
          <w:sz w:val="24"/>
          <w:szCs w:val="24"/>
        </w:rPr>
      </w:pPr>
    </w:p>
    <w:p w:rsidR="00172FED" w:rsidRPr="00A52520" w:rsidRDefault="00ED77EF" w:rsidP="00172FED">
      <w:pPr>
        <w:rPr>
          <w:rFonts w:ascii="Arial" w:hAnsi="Arial" w:cs="Arial"/>
          <w:i/>
          <w:sz w:val="24"/>
          <w:szCs w:val="24"/>
        </w:rPr>
      </w:pPr>
      <w:r w:rsidRPr="00A52520">
        <w:rPr>
          <w:rFonts w:ascii="Arial" w:hAnsi="Arial" w:cs="Arial"/>
          <w:i/>
          <w:sz w:val="24"/>
          <w:szCs w:val="24"/>
        </w:rPr>
        <w:t xml:space="preserve">L’ufficio presso </w:t>
      </w:r>
      <w:r w:rsidRPr="00A52520">
        <w:rPr>
          <w:rFonts w:ascii="Arial" w:hAnsi="Arial" w:cs="Arial"/>
          <w:i/>
          <w:sz w:val="24"/>
          <w:szCs w:val="24"/>
        </w:rPr>
        <w:t>il quale è possibile prendere visione degli atti è:</w:t>
      </w:r>
    </w:p>
    <w:p w:rsidR="00172FED" w:rsidRPr="00A52520" w:rsidRDefault="00ED77EF" w:rsidP="00172FED">
      <w:pPr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Corpo Polizia Locale – Ufficio Servizi e Segreteria: telefono 0116401284,</w:t>
      </w:r>
    </w:p>
    <w:p w:rsidR="00172FED" w:rsidRPr="00A52520" w:rsidRDefault="00ED77EF" w:rsidP="00172FED">
      <w:pPr>
        <w:rPr>
          <w:rFonts w:ascii="Arial" w:hAnsi="Arial" w:cs="Arial"/>
          <w:sz w:val="24"/>
          <w:szCs w:val="24"/>
          <w:lang w:val="en-US"/>
        </w:rPr>
      </w:pPr>
      <w:r w:rsidRPr="00A52520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7" w:history="1">
        <w:r w:rsidRPr="00D24C7E">
          <w:rPr>
            <w:rStyle w:val="Collegamentoipertestuale"/>
            <w:rFonts w:ascii="Arial" w:hAnsi="Arial" w:cs="Arial"/>
            <w:b/>
            <w:sz w:val="24"/>
            <w:szCs w:val="24"/>
            <w:lang w:val="en-US"/>
          </w:rPr>
          <w:t>servseg.polizialocale@comune.moncalieri.to.it</w:t>
        </w:r>
      </w:hyperlink>
      <w:r w:rsidRPr="00A52520">
        <w:rPr>
          <w:rFonts w:ascii="Arial" w:hAnsi="Arial" w:cs="Arial"/>
          <w:sz w:val="24"/>
          <w:szCs w:val="24"/>
          <w:lang w:val="en-US"/>
        </w:rPr>
        <w:t>;</w:t>
      </w:r>
    </w:p>
    <w:p w:rsidR="00172FED" w:rsidRPr="00A52520" w:rsidRDefault="00ED77EF" w:rsidP="00172FED">
      <w:pPr>
        <w:rPr>
          <w:rFonts w:ascii="Arial" w:hAnsi="Arial" w:cs="Arial"/>
          <w:b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ricevimento al</w:t>
      </w:r>
      <w:r w:rsidRPr="00A52520">
        <w:rPr>
          <w:rFonts w:ascii="Arial" w:hAnsi="Arial" w:cs="Arial"/>
          <w:sz w:val="24"/>
          <w:szCs w:val="24"/>
        </w:rPr>
        <w:t xml:space="preserve"> pubblico, previo appuntamento telefonico.</w:t>
      </w:r>
    </w:p>
    <w:p w:rsidR="00172FED" w:rsidRPr="00A52520" w:rsidRDefault="00ED77EF" w:rsidP="00172FED">
      <w:pPr>
        <w:jc w:val="both"/>
        <w:rPr>
          <w:rFonts w:ascii="Arial" w:hAnsi="Arial" w:cs="Arial"/>
          <w:sz w:val="24"/>
          <w:szCs w:val="24"/>
        </w:rPr>
      </w:pPr>
    </w:p>
    <w:p w:rsidR="00172FED" w:rsidRPr="00A52520" w:rsidRDefault="00ED77EF" w:rsidP="00172FED">
      <w:pPr>
        <w:pStyle w:val="Titolo1"/>
        <w:rPr>
          <w:rFonts w:ascii="Arial" w:hAnsi="Arial" w:cs="Arial"/>
          <w:szCs w:val="24"/>
        </w:rPr>
      </w:pPr>
      <w:r w:rsidRPr="00A52520">
        <w:rPr>
          <w:rFonts w:ascii="Arial" w:hAnsi="Arial" w:cs="Arial"/>
          <w:szCs w:val="24"/>
        </w:rPr>
        <w:t>MANDA</w:t>
      </w:r>
    </w:p>
    <w:p w:rsidR="00172FED" w:rsidRDefault="00ED77EF" w:rsidP="00172FED">
      <w:pPr>
        <w:jc w:val="both"/>
        <w:rPr>
          <w:rFonts w:ascii="Arial" w:hAnsi="Arial" w:cs="Arial"/>
          <w:sz w:val="24"/>
          <w:szCs w:val="24"/>
        </w:rPr>
      </w:pPr>
      <w:r w:rsidRPr="00A52520">
        <w:rPr>
          <w:rFonts w:ascii="Arial" w:hAnsi="Arial" w:cs="Arial"/>
          <w:sz w:val="24"/>
          <w:szCs w:val="24"/>
        </w:rPr>
        <w:t>A chiunque spetti di osservare e fare osservare la presente ordinanza.</w:t>
      </w:r>
    </w:p>
    <w:bookmarkEnd w:id="4"/>
    <w:p w:rsidR="00172FED" w:rsidRDefault="00ED77EF"/>
    <w:tbl>
      <w:tblPr>
        <w:tblW w:w="0" w:type="auto"/>
        <w:tblInd w:w="5211" w:type="dxa"/>
        <w:tblLook w:val="04A0"/>
      </w:tblPr>
      <w:tblGrid>
        <w:gridCol w:w="4075"/>
      </w:tblGrid>
      <w:tr w:rsidR="00172FED" w:rsidRPr="005A5B2B" w:rsidTr="00172FED">
        <w:tc>
          <w:tcPr>
            <w:tcW w:w="4075" w:type="dxa"/>
            <w:shd w:val="clear" w:color="auto" w:fill="auto"/>
          </w:tcPr>
          <w:p w:rsidR="00172FED" w:rsidRPr="005A5B2B" w:rsidRDefault="00ED77EF" w:rsidP="00172FED">
            <w:pPr>
              <w:spacing w:line="276" w:lineRule="auto"/>
              <w:rPr>
                <w:b/>
                <w:sz w:val="24"/>
                <w:szCs w:val="24"/>
              </w:rPr>
            </w:pPr>
            <w:r w:rsidRPr="005A5B2B">
              <w:rPr>
                <w:b/>
                <w:sz w:val="24"/>
                <w:szCs w:val="24"/>
              </w:rPr>
              <w:t xml:space="preserve">             IL COMANDANTE</w:t>
            </w:r>
          </w:p>
          <w:p w:rsidR="00172FED" w:rsidRPr="005A5B2B" w:rsidRDefault="00ED77EF" w:rsidP="00172FED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5A5B2B">
              <w:rPr>
                <w:b/>
                <w:sz w:val="24"/>
                <w:szCs w:val="24"/>
              </w:rPr>
              <w:t>DIRIGENTE</w:t>
            </w:r>
          </w:p>
        </w:tc>
      </w:tr>
      <w:tr w:rsidR="00172FED" w:rsidRPr="005A5B2B" w:rsidTr="00172FED">
        <w:tc>
          <w:tcPr>
            <w:tcW w:w="4075" w:type="dxa"/>
            <w:shd w:val="clear" w:color="auto" w:fill="auto"/>
          </w:tcPr>
          <w:p w:rsidR="00172FED" w:rsidRPr="005A5B2B" w:rsidRDefault="00ED77EF" w:rsidP="00172FED">
            <w:pPr>
              <w:jc w:val="center"/>
              <w:rPr>
                <w:sz w:val="24"/>
                <w:szCs w:val="24"/>
              </w:rPr>
            </w:pPr>
            <w:r w:rsidRPr="005A5B2B">
              <w:rPr>
                <w:b/>
                <w:sz w:val="24"/>
                <w:szCs w:val="24"/>
              </w:rPr>
              <w:lastRenderedPageBreak/>
              <w:t>Dott. Davide ORLANDI</w:t>
            </w:r>
          </w:p>
          <w:p w:rsidR="00172FED" w:rsidRPr="005A5B2B" w:rsidRDefault="00ED77EF" w:rsidP="00172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FED" w:rsidRPr="005A5B2B" w:rsidRDefault="00ED77EF" w:rsidP="00172FED">
      <w:pPr>
        <w:rPr>
          <w:b/>
          <w:bCs/>
          <w:sz w:val="24"/>
          <w:szCs w:val="24"/>
        </w:rPr>
      </w:pP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bCs/>
          <w:sz w:val="24"/>
          <w:szCs w:val="24"/>
        </w:rPr>
        <w:tab/>
      </w:r>
      <w:r w:rsidRPr="005A5B2B">
        <w:rPr>
          <w:sz w:val="24"/>
          <w:szCs w:val="24"/>
        </w:rPr>
        <w:t>(firmato digitalmente)</w:t>
      </w:r>
    </w:p>
    <w:sectPr w:rsidR="00172FED" w:rsidRPr="005A5B2B">
      <w:pgSz w:w="11906" w:h="16838"/>
      <w:pgMar w:top="1134" w:right="1418" w:bottom="1134" w:left="1418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412"/>
    <w:multiLevelType w:val="hybridMultilevel"/>
    <w:tmpl w:val="2D188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B85"/>
    <w:multiLevelType w:val="hybridMultilevel"/>
    <w:tmpl w:val="F87C3AC6"/>
    <w:lvl w:ilvl="0">
      <w:start w:val="14"/>
      <w:numFmt w:val="upperLetter"/>
      <w:pStyle w:val="Titolo7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06B86"/>
    <w:multiLevelType w:val="hybridMultilevel"/>
    <w:tmpl w:val="3614E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6B87"/>
    <w:multiLevelType w:val="hybridMultilevel"/>
    <w:tmpl w:val="BADAB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6FA5"/>
    <w:rsid w:val="00ED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atLeast"/>
      <w:ind w:right="-11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center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spacing w:line="400" w:lineRule="exact"/>
      <w:ind w:right="-11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240" w:lineRule="atLeast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5954"/>
      </w:tabs>
      <w:spacing w:line="240" w:lineRule="atLeast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numPr>
        <w:numId w:val="1"/>
      </w:numPr>
      <w:spacing w:line="240" w:lineRule="exact"/>
      <w:ind w:right="-11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-11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tabs>
        <w:tab w:val="left" w:pos="4536"/>
      </w:tabs>
      <w:spacing w:line="240" w:lineRule="exact"/>
      <w:ind w:left="1191" w:right="-11" w:hanging="1191"/>
      <w:jc w:val="both"/>
    </w:pPr>
    <w:rPr>
      <w:b/>
      <w:sz w:val="24"/>
    </w:rPr>
  </w:style>
  <w:style w:type="paragraph" w:styleId="Corpodeltesto">
    <w:name w:val="Body Text"/>
    <w:basedOn w:val="Normale"/>
    <w:pPr>
      <w:tabs>
        <w:tab w:val="left" w:pos="4536"/>
      </w:tabs>
      <w:spacing w:line="360" w:lineRule="exact"/>
      <w:ind w:right="-11"/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0"/>
      </w:tabs>
      <w:spacing w:line="240" w:lineRule="atLeast"/>
      <w:jc w:val="both"/>
    </w:pPr>
    <w:rPr>
      <w:sz w:val="24"/>
    </w:rPr>
  </w:style>
  <w:style w:type="character" w:styleId="Collegamentoipertestuale">
    <w:name w:val="Hyperlink"/>
    <w:basedOn w:val="Carpredefinitoparagrafo"/>
    <w:unhideWhenUsed/>
    <w:rsid w:val="00E5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.comando@comune.moncalieri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profo\iride\iride.30\oggetti\schemi\xcedaf9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xcedaf97</Template>
  <TotalTime>2</TotalTime>
  <Pages>3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Cedaf s.r.l.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CEDAF</dc:creator>
  <cp:lastModifiedBy>vercesi</cp:lastModifiedBy>
  <cp:revision>2</cp:revision>
  <cp:lastPrinted>2018-07-11T12:41:00Z</cp:lastPrinted>
  <dcterms:created xsi:type="dcterms:W3CDTF">2018-07-11T12:42:00Z</dcterms:created>
  <dcterms:modified xsi:type="dcterms:W3CDTF">2018-07-11T12:42:00Z</dcterms:modified>
</cp:coreProperties>
</file>